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DF8" w:rsidRDefault="00183DF8">
      <w:pPr>
        <w:rPr>
          <w:lang w:val="en-US"/>
        </w:rPr>
      </w:pPr>
    </w:p>
    <w:p w:rsidR="00183DF8" w:rsidRDefault="00183DF8">
      <w:pPr>
        <w:jc w:val="center"/>
      </w:pPr>
    </w:p>
    <w:p w:rsidR="00183DF8" w:rsidRDefault="00183DF8"/>
    <w:p w:rsidR="00183DF8" w:rsidRDefault="000C7A28">
      <w:pPr>
        <w:ind w:left="-180"/>
      </w:pPr>
      <w:r>
        <w:rPr>
          <w:noProof/>
          <w:lang w:eastAsia="ru-RU" w:bidi="ar-SA"/>
        </w:rPr>
        <mc:AlternateContent>
          <mc:Choice Requires="wpg">
            <w:drawing>
              <wp:anchor distT="0" distB="0" distL="114300" distR="114300" simplePos="0" relativeHeight="524288" behindDoc="0" locked="0" layoutInCell="1" allowOverlap="1">
                <wp:simplePos x="0" y="0"/>
                <wp:positionH relativeFrom="column">
                  <wp:posOffset>0</wp:posOffset>
                </wp:positionH>
                <wp:positionV relativeFrom="paragraph">
                  <wp:posOffset>79375</wp:posOffset>
                </wp:positionV>
                <wp:extent cx="5943600"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bwMode="auto">
                        <a:xfrm>
                          <a:off x="0" y="0"/>
                          <a:ext cx="5943600" cy="0"/>
                        </a:xfrm>
                        <a:prstGeom prst="line">
                          <a:avLst/>
                        </a:prstGeom>
                        <a:noFill/>
                        <a:ln w="57150">
                          <a:solidFill>
                            <a:srgbClr val="FFFFFF"/>
                          </a:solidFill>
                        </a:ln>
                      </wps:spPr>
                      <wps:bodyPr/>
                    </wps:wsp>
                  </a:graphicData>
                </a:graphic>
              </wp:anchor>
            </w:drawing>
          </mc:Choice>
          <mc:Fallback xmlns:a="http://schemas.openxmlformats.org/drawingml/2006/main" xmlns:w15="http://schemas.microsoft.com/office/word/2012/wordml">
            <w:pict>
              <v:shape id="shape 0" o:spid="_x0000_s0" o:spt="20" style="position:absolute;mso-wrap-distance-left:9.0pt;mso-wrap-distance-top:0.0pt;mso-wrap-distance-right:9.0pt;mso-wrap-distance-bottom:0.0pt;z-index:524288;o:allowoverlap:true;o:allowincell:true;mso-position-horizontal-relative:text;margin-left:0.0pt;mso-position-horizontal:absolute;mso-position-vertical-relative:text;margin-top:6.3pt;mso-position-vertical:absolute;width:468.0pt;height:0.0pt;" coordsize="100000,100000" path="" filled="f" strokecolor="#FFFFFF" strokeweight="4.50pt">
                <v:path textboxrect="0,0,0,0"/>
              </v:shape>
            </w:pict>
          </mc:Fallback>
        </mc:AlternateContent>
      </w:r>
    </w:p>
    <w:p w:rsidR="00183DF8" w:rsidRDefault="00183DF8">
      <w:pPr>
        <w:spacing w:line="240" w:lineRule="exact"/>
        <w:ind w:left="-180"/>
        <w:jc w:val="center"/>
        <w:rPr>
          <w:rFonts w:ascii="Garamond" w:hAnsi="Garamond"/>
        </w:rPr>
      </w:pPr>
    </w:p>
    <w:p w:rsidR="00183DF8" w:rsidRDefault="00183DF8">
      <w:pPr>
        <w:spacing w:line="240" w:lineRule="exact"/>
        <w:ind w:left="-180"/>
        <w:jc w:val="center"/>
        <w:rPr>
          <w:rFonts w:ascii="Garamond" w:hAnsi="Garamond"/>
        </w:rPr>
      </w:pPr>
    </w:p>
    <w:p w:rsidR="00183DF8" w:rsidRDefault="00183DF8">
      <w:pPr>
        <w:spacing w:line="223" w:lineRule="auto"/>
        <w:jc w:val="both"/>
        <w:rPr>
          <w:sz w:val="26"/>
          <w:szCs w:val="26"/>
        </w:rPr>
      </w:pPr>
    </w:p>
    <w:p w:rsidR="00183DF8" w:rsidRDefault="00183DF8">
      <w:pPr>
        <w:pStyle w:val="32"/>
        <w:spacing w:after="0" w:line="223" w:lineRule="auto"/>
        <w:jc w:val="both"/>
        <w:rPr>
          <w:sz w:val="24"/>
          <w:szCs w:val="24"/>
        </w:rPr>
      </w:pPr>
    </w:p>
    <w:p w:rsidR="00183DF8" w:rsidRDefault="00183DF8">
      <w:pPr>
        <w:pStyle w:val="32"/>
        <w:spacing w:after="0" w:line="223" w:lineRule="auto"/>
        <w:jc w:val="both"/>
        <w:rPr>
          <w:sz w:val="24"/>
          <w:szCs w:val="24"/>
        </w:rPr>
      </w:pPr>
    </w:p>
    <w:p w:rsidR="00183DF8" w:rsidRDefault="00183DF8">
      <w:pPr>
        <w:pStyle w:val="32"/>
        <w:spacing w:after="0" w:line="223" w:lineRule="auto"/>
        <w:jc w:val="both"/>
        <w:rPr>
          <w:sz w:val="24"/>
          <w:szCs w:val="24"/>
        </w:rPr>
      </w:pPr>
    </w:p>
    <w:p w:rsidR="00183DF8" w:rsidRDefault="00183DF8">
      <w:pPr>
        <w:pStyle w:val="32"/>
        <w:spacing w:after="0" w:line="223" w:lineRule="auto"/>
        <w:jc w:val="both"/>
        <w:rPr>
          <w:sz w:val="24"/>
          <w:szCs w:val="24"/>
        </w:rPr>
      </w:pPr>
    </w:p>
    <w:p w:rsidR="00183DF8" w:rsidRDefault="00183DF8">
      <w:pPr>
        <w:pStyle w:val="32"/>
        <w:spacing w:after="0" w:line="223" w:lineRule="auto"/>
        <w:jc w:val="both"/>
        <w:rPr>
          <w:sz w:val="24"/>
          <w:szCs w:val="24"/>
        </w:rPr>
      </w:pPr>
    </w:p>
    <w:p w:rsidR="00183DF8" w:rsidRDefault="00183DF8">
      <w:pPr>
        <w:pStyle w:val="32"/>
        <w:spacing w:after="0" w:line="223" w:lineRule="auto"/>
        <w:jc w:val="both"/>
        <w:rPr>
          <w:sz w:val="24"/>
          <w:szCs w:val="24"/>
        </w:rPr>
      </w:pPr>
    </w:p>
    <w:p w:rsidR="00183DF8" w:rsidRDefault="00183DF8">
      <w:pPr>
        <w:pStyle w:val="32"/>
        <w:spacing w:after="0" w:line="223" w:lineRule="auto"/>
        <w:jc w:val="both"/>
        <w:rPr>
          <w:sz w:val="24"/>
          <w:szCs w:val="24"/>
        </w:rPr>
      </w:pPr>
    </w:p>
    <w:p w:rsidR="00183DF8" w:rsidRDefault="00183DF8">
      <w:pPr>
        <w:pStyle w:val="32"/>
        <w:spacing w:after="0" w:line="223" w:lineRule="auto"/>
        <w:jc w:val="both"/>
        <w:rPr>
          <w:sz w:val="24"/>
          <w:szCs w:val="24"/>
        </w:rPr>
      </w:pPr>
    </w:p>
    <w:p w:rsidR="00183DF8" w:rsidRDefault="00183DF8">
      <w:pPr>
        <w:pStyle w:val="32"/>
        <w:spacing w:after="0" w:line="223" w:lineRule="auto"/>
        <w:jc w:val="both"/>
        <w:rPr>
          <w:sz w:val="24"/>
          <w:szCs w:val="24"/>
        </w:rPr>
      </w:pPr>
    </w:p>
    <w:p w:rsidR="00183DF8" w:rsidRDefault="000C7A28" w:rsidP="00503D05">
      <w:pPr>
        <w:spacing w:line="240" w:lineRule="exact"/>
        <w:ind w:left="709"/>
        <w:jc w:val="center"/>
        <w:rPr>
          <w:sz w:val="28"/>
          <w:szCs w:val="26"/>
        </w:rPr>
      </w:pPr>
      <w:r>
        <w:rPr>
          <w:sz w:val="28"/>
          <w:szCs w:val="26"/>
        </w:rPr>
        <w:t>ПОЯСНИТЕЛЬНАЯ ЗАПИСКА</w:t>
      </w:r>
    </w:p>
    <w:p w:rsidR="00124F87" w:rsidRDefault="000C7A28" w:rsidP="00503D05">
      <w:pPr>
        <w:spacing w:line="240" w:lineRule="exact"/>
        <w:ind w:left="709"/>
        <w:jc w:val="center"/>
        <w:rPr>
          <w:sz w:val="28"/>
          <w:szCs w:val="28"/>
        </w:rPr>
      </w:pPr>
      <w:r>
        <w:rPr>
          <w:sz w:val="28"/>
          <w:szCs w:val="26"/>
        </w:rPr>
        <w:t>к проекту закона Алтайского края</w:t>
      </w:r>
      <w:r w:rsidR="00124F87">
        <w:rPr>
          <w:sz w:val="28"/>
          <w:szCs w:val="26"/>
        </w:rPr>
        <w:t xml:space="preserve"> </w:t>
      </w:r>
      <w:r>
        <w:rPr>
          <w:sz w:val="28"/>
          <w:szCs w:val="28"/>
        </w:rPr>
        <w:t xml:space="preserve">«О внесении изменений </w:t>
      </w:r>
    </w:p>
    <w:p w:rsidR="00183DF8" w:rsidRDefault="000C7A28" w:rsidP="00503D05">
      <w:pPr>
        <w:spacing w:line="240" w:lineRule="exact"/>
        <w:ind w:left="709"/>
        <w:jc w:val="center"/>
        <w:rPr>
          <w:sz w:val="28"/>
          <w:szCs w:val="26"/>
        </w:rPr>
      </w:pPr>
      <w:r>
        <w:rPr>
          <w:sz w:val="28"/>
          <w:szCs w:val="28"/>
        </w:rPr>
        <w:t>в закон Алтайского края</w:t>
      </w:r>
      <w:r w:rsidR="00124F87">
        <w:rPr>
          <w:sz w:val="28"/>
          <w:szCs w:val="28"/>
        </w:rPr>
        <w:t xml:space="preserve"> </w:t>
      </w:r>
      <w:r>
        <w:rPr>
          <w:sz w:val="28"/>
          <w:szCs w:val="28"/>
        </w:rPr>
        <w:t>«О градостроительной деятельности на территории</w:t>
      </w:r>
      <w:r>
        <w:rPr>
          <w:sz w:val="28"/>
        </w:rPr>
        <w:t xml:space="preserve"> </w:t>
      </w:r>
      <w:r>
        <w:rPr>
          <w:sz w:val="28"/>
          <w:szCs w:val="28"/>
        </w:rPr>
        <w:t>Алтайского края»</w:t>
      </w:r>
    </w:p>
    <w:p w:rsidR="00183DF8" w:rsidRDefault="00183DF8">
      <w:pPr>
        <w:spacing w:line="223" w:lineRule="auto"/>
        <w:jc w:val="both"/>
        <w:rPr>
          <w:sz w:val="28"/>
          <w:szCs w:val="26"/>
          <w:highlight w:val="cyan"/>
        </w:rPr>
      </w:pPr>
    </w:p>
    <w:p w:rsidR="00183DF8" w:rsidRDefault="000C7A28">
      <w:pPr>
        <w:ind w:firstLine="709"/>
        <w:jc w:val="both"/>
        <w:rPr>
          <w:sz w:val="28"/>
          <w:szCs w:val="26"/>
        </w:rPr>
      </w:pPr>
      <w:r>
        <w:rPr>
          <w:sz w:val="28"/>
          <w:szCs w:val="26"/>
        </w:rPr>
        <w:t>Настоящий проект закона Алтайского края подготовлен в связи с динамикой федерального законодательства.</w:t>
      </w:r>
    </w:p>
    <w:p w:rsidR="00183DF8" w:rsidRDefault="000C7A28">
      <w:pPr>
        <w:ind w:firstLine="709"/>
        <w:jc w:val="both"/>
        <w:rPr>
          <w:spacing w:val="-6"/>
          <w:sz w:val="28"/>
          <w:szCs w:val="28"/>
        </w:rPr>
      </w:pPr>
      <w:r>
        <w:rPr>
          <w:sz w:val="28"/>
          <w:szCs w:val="26"/>
        </w:rPr>
        <w:t xml:space="preserve">Так, законопроектом вносятся изменения, направленные на реализацию механизма комплексного развития территорий. В частности, </w:t>
      </w:r>
      <w:r w:rsidR="00124F87">
        <w:rPr>
          <w:sz w:val="28"/>
          <w:szCs w:val="26"/>
        </w:rPr>
        <w:t>определяются</w:t>
      </w:r>
      <w:bookmarkStart w:id="0" w:name="_GoBack"/>
      <w:bookmarkEnd w:id="0"/>
      <w:r>
        <w:rPr>
          <w:sz w:val="28"/>
          <w:szCs w:val="26"/>
        </w:rPr>
        <w:t xml:space="preserve"> полномочия Правительства Алтайского края и органов местного самоуправления в части принятия </w:t>
      </w:r>
      <w:r>
        <w:rPr>
          <w:color w:val="000000" w:themeColor="text1"/>
          <w:sz w:val="28"/>
          <w:highlight w:val="white"/>
        </w:rPr>
        <w:t xml:space="preserve">решений о комплексном развитии </w:t>
      </w:r>
      <w:r>
        <w:rPr>
          <w:color w:val="000000" w:themeColor="text1"/>
          <w:spacing w:val="-6"/>
          <w:sz w:val="28"/>
          <w:highlight w:val="white"/>
        </w:rPr>
        <w:t>территорий</w:t>
      </w:r>
      <w:r>
        <w:rPr>
          <w:spacing w:val="-6"/>
          <w:sz w:val="28"/>
          <w:szCs w:val="26"/>
        </w:rPr>
        <w:t>, а также корректируются отдельные положения по данному вопросу.</w:t>
      </w:r>
    </w:p>
    <w:p w:rsidR="00183DF8" w:rsidRDefault="000C7A28">
      <w:pPr>
        <w:ind w:firstLine="709"/>
        <w:jc w:val="both"/>
        <w:rPr>
          <w:color w:val="000000"/>
          <w:sz w:val="28"/>
          <w:szCs w:val="28"/>
        </w:rPr>
      </w:pPr>
      <w:r>
        <w:rPr>
          <w:sz w:val="28"/>
          <w:szCs w:val="28"/>
        </w:rPr>
        <w:t>Уточняе</w:t>
      </w:r>
      <w:r>
        <w:rPr>
          <w:color w:val="000000" w:themeColor="text1"/>
          <w:sz w:val="28"/>
          <w:szCs w:val="28"/>
        </w:rPr>
        <w:t>тся предмет согласования проекта генерального плана поселения, городского округа при согласовании такого проекта уполномоченными федеральными органами исполнительной власти, Правительством Алтайского края, органами местного самоуправления муниципального района в случае нахождения на</w:t>
      </w:r>
      <w:r>
        <w:rPr>
          <w:color w:val="000000" w:themeColor="text1"/>
          <w:sz w:val="28"/>
          <w:highlight w:val="white"/>
        </w:rPr>
        <w:t xml:space="preserve"> территориях поселения, городского округа особо охраняемых природных территорий соответственно федерального, </w:t>
      </w:r>
      <w:r>
        <w:rPr>
          <w:color w:val="000000" w:themeColor="text1"/>
          <w:spacing w:val="-6"/>
          <w:sz w:val="28"/>
          <w:highlight w:val="white"/>
        </w:rPr>
        <w:t xml:space="preserve">регионального или местного </w:t>
      </w:r>
      <w:r>
        <w:rPr>
          <w:color w:val="000000" w:themeColor="text1"/>
          <w:sz w:val="28"/>
          <w:highlight w:val="white"/>
        </w:rPr>
        <w:t xml:space="preserve">значения муниципального </w:t>
      </w:r>
      <w:r>
        <w:rPr>
          <w:color w:val="000000" w:themeColor="text1"/>
          <w:sz w:val="28"/>
        </w:rPr>
        <w:t xml:space="preserve">района. В данном случае проект документа территориального планирования подлежит согласованию, в том числе </w:t>
      </w:r>
      <w:r>
        <w:rPr>
          <w:color w:val="000000" w:themeColor="text1"/>
          <w:sz w:val="28"/>
          <w:highlight w:val="white"/>
        </w:rPr>
        <w:t>в части установления границ населенных пунктов, расположенных в границах указанных особо охраняемых природных территорий</w:t>
      </w:r>
      <w:r>
        <w:rPr>
          <w:color w:val="000000" w:themeColor="text1"/>
          <w:sz w:val="28"/>
        </w:rPr>
        <w:t>.</w:t>
      </w:r>
    </w:p>
    <w:p w:rsidR="00282BD0" w:rsidRDefault="00282BD0" w:rsidP="00282BD0">
      <w:pPr>
        <w:ind w:firstLine="709"/>
        <w:jc w:val="both"/>
        <w:rPr>
          <w:sz w:val="28"/>
          <w:szCs w:val="28"/>
        </w:rPr>
      </w:pPr>
      <w:r>
        <w:rPr>
          <w:sz w:val="28"/>
          <w:szCs w:val="28"/>
        </w:rPr>
        <w:t>В соответствии с частью 2 статьи 29.1 Градостроительного кодекса Р</w:t>
      </w:r>
      <w:r>
        <w:rPr>
          <w:spacing w:val="6"/>
          <w:sz w:val="28"/>
          <w:szCs w:val="28"/>
        </w:rPr>
        <w:t>оссийской Федерации проектом закона устанавливается порядок</w:t>
      </w:r>
      <w:r>
        <w:rPr>
          <w:sz w:val="28"/>
          <w:szCs w:val="28"/>
        </w:rPr>
        <w:t xml:space="preserve"> </w:t>
      </w:r>
      <w:r>
        <w:rPr>
          <w:color w:val="000000" w:themeColor="text1"/>
          <w:spacing w:val="-6"/>
          <w:sz w:val="28"/>
          <w:highlight w:val="white"/>
        </w:rPr>
        <w:t>систематизации нормативов градостроительного</w:t>
      </w:r>
      <w:r>
        <w:rPr>
          <w:color w:val="000000" w:themeColor="text1"/>
          <w:sz w:val="28"/>
          <w:highlight w:val="white"/>
        </w:rPr>
        <w:t xml:space="preserve"> проектирования по видам о</w:t>
      </w:r>
      <w:r>
        <w:rPr>
          <w:sz w:val="28"/>
          <w:highlight w:val="white"/>
        </w:rPr>
        <w:t>бъектов регионального и местного значения</w:t>
      </w:r>
      <w:r>
        <w:rPr>
          <w:sz w:val="28"/>
          <w:szCs w:val="28"/>
        </w:rPr>
        <w:t>.</w:t>
      </w:r>
    </w:p>
    <w:p w:rsidR="00183DF8" w:rsidRDefault="00282BD0" w:rsidP="00282BD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sz w:val="28"/>
          <w:szCs w:val="28"/>
        </w:rPr>
      </w:pPr>
      <w:proofErr w:type="gramStart"/>
      <w:r>
        <w:rPr>
          <w:sz w:val="28"/>
          <w:szCs w:val="28"/>
          <w:lang w:bidi="ar-SA"/>
        </w:rPr>
        <w:t>Согласно Федеральному закону от 29.12.2020 № 468-ФЗ «О внесении изменений в Градостроительный кодекс Российской Федерации и отдельные законодательные акты Российской Федерации» с</w:t>
      </w:r>
      <w:r w:rsidR="000C7A28">
        <w:rPr>
          <w:sz w:val="28"/>
          <w:szCs w:val="26"/>
        </w:rPr>
        <w:t>окращаются сроки</w:t>
      </w:r>
      <w:r w:rsidR="000C7A28">
        <w:rPr>
          <w:sz w:val="28"/>
          <w:szCs w:val="28"/>
        </w:rPr>
        <w:t xml:space="preserve"> согласования заинтересованными органами документации по планировке территории, предусматривающей размещение объектов регионального значения, с 30 до 15 рабочих дней</w:t>
      </w:r>
      <w:r>
        <w:rPr>
          <w:sz w:val="28"/>
          <w:szCs w:val="28"/>
        </w:rPr>
        <w:t>, а также Градостроительный кодекс Р</w:t>
      </w:r>
      <w:r>
        <w:rPr>
          <w:spacing w:val="6"/>
          <w:sz w:val="28"/>
          <w:szCs w:val="28"/>
        </w:rPr>
        <w:t>оссийской Федерации</w:t>
      </w:r>
      <w:r>
        <w:rPr>
          <w:sz w:val="28"/>
          <w:szCs w:val="28"/>
        </w:rPr>
        <w:t xml:space="preserve"> дополнен нормой о с</w:t>
      </w:r>
      <w:r>
        <w:rPr>
          <w:color w:val="000000" w:themeColor="text1"/>
          <w:sz w:val="28"/>
          <w:highlight w:val="white"/>
        </w:rPr>
        <w:t xml:space="preserve">огласовании назначения на </w:t>
      </w:r>
      <w:r>
        <w:rPr>
          <w:color w:val="000000" w:themeColor="text1"/>
          <w:sz w:val="28"/>
          <w:highlight w:val="white"/>
        </w:rPr>
        <w:lastRenderedPageBreak/>
        <w:t>должность и освобождения от должности руководителя органа исполнительной</w:t>
      </w:r>
      <w:proofErr w:type="gramEnd"/>
      <w:r>
        <w:rPr>
          <w:color w:val="000000" w:themeColor="text1"/>
          <w:sz w:val="28"/>
          <w:highlight w:val="white"/>
        </w:rPr>
        <w:t xml:space="preserve"> власти субъекта Российской Федерации, уполномоченного на осуществление регионального государственного строительного надзора, с</w:t>
      </w:r>
      <w:r>
        <w:rPr>
          <w:color w:val="000000" w:themeColor="text1"/>
          <w:spacing w:val="-6"/>
          <w:sz w:val="28"/>
          <w:highlight w:val="white"/>
        </w:rPr>
        <w:t xml:space="preserve"> соответствующим </w:t>
      </w:r>
      <w:r>
        <w:rPr>
          <w:color w:val="000000" w:themeColor="text1"/>
          <w:sz w:val="28"/>
          <w:highlight w:val="white"/>
        </w:rPr>
        <w:t>федеральным органом исполнительной власти</w:t>
      </w:r>
      <w:r>
        <w:rPr>
          <w:color w:val="000000" w:themeColor="text1"/>
          <w:spacing w:val="-6"/>
          <w:sz w:val="28"/>
          <w:highlight w:val="white"/>
        </w:rPr>
        <w:t xml:space="preserve"> </w:t>
      </w:r>
      <w:r>
        <w:rPr>
          <w:color w:val="000000" w:themeColor="text1"/>
          <w:sz w:val="28"/>
          <w:highlight w:val="white"/>
        </w:rPr>
        <w:t>в порядке, установленном Правительством Российской Федерации</w:t>
      </w:r>
      <w:r w:rsidR="000C7A28">
        <w:rPr>
          <w:sz w:val="28"/>
          <w:szCs w:val="28"/>
        </w:rPr>
        <w:t>.</w:t>
      </w:r>
    </w:p>
    <w:p w:rsidR="00282BD0" w:rsidRDefault="00282BD0" w:rsidP="00282BD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sz w:val="28"/>
        </w:rPr>
      </w:pPr>
      <w:r>
        <w:rPr>
          <w:sz w:val="28"/>
        </w:rPr>
        <w:t xml:space="preserve">Аналогичные нормы предлагается </w:t>
      </w:r>
      <w:r w:rsidR="00D7109C">
        <w:rPr>
          <w:sz w:val="28"/>
        </w:rPr>
        <w:t>изменить и предусмотреть</w:t>
      </w:r>
      <w:r>
        <w:rPr>
          <w:sz w:val="28"/>
        </w:rPr>
        <w:t xml:space="preserve"> в з</w:t>
      </w:r>
      <w:r>
        <w:rPr>
          <w:sz w:val="28"/>
          <w:szCs w:val="28"/>
          <w:lang w:bidi="ar-SA"/>
        </w:rPr>
        <w:t>аконе Алтайского края от 29.12.2009 № 120-ЗС «О градостроительной деятельности на территории Алтайского края».</w:t>
      </w:r>
    </w:p>
    <w:p w:rsidR="00183DF8" w:rsidRDefault="000C7A28">
      <w:pPr>
        <w:ind w:firstLine="709"/>
        <w:jc w:val="both"/>
        <w:rPr>
          <w:sz w:val="28"/>
          <w:szCs w:val="28"/>
        </w:rPr>
      </w:pPr>
      <w:proofErr w:type="gramStart"/>
      <w:r>
        <w:rPr>
          <w:color w:val="000000" w:themeColor="text1"/>
          <w:sz w:val="28"/>
          <w:szCs w:val="28"/>
        </w:rPr>
        <w:t>Также законопроектом на основании постановления Правительства Российской Федерации</w:t>
      </w:r>
      <w:r>
        <w:rPr>
          <w:color w:val="000000" w:themeColor="text1"/>
          <w:sz w:val="28"/>
          <w:highlight w:val="white"/>
        </w:rPr>
        <w:t xml:space="preserve"> от 12.11.2020 № </w:t>
      </w:r>
      <w:r>
        <w:rPr>
          <w:color w:val="000000" w:themeColor="text1"/>
          <w:sz w:val="28"/>
        </w:rPr>
        <w:t>1816 «</w:t>
      </w:r>
      <w:r>
        <w:rPr>
          <w:color w:val="000000" w:themeColor="text1"/>
          <w:sz w:val="28"/>
          <w:highlight w:val="white"/>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w:t>
      </w:r>
      <w:proofErr w:type="gramEnd"/>
      <w:r>
        <w:rPr>
          <w:color w:val="000000" w:themeColor="text1"/>
          <w:sz w:val="28"/>
          <w:highlight w:val="white"/>
        </w:rPr>
        <w:t>,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Pr>
          <w:color w:val="000000" w:themeColor="text1"/>
          <w:sz w:val="28"/>
        </w:rPr>
        <w:t>»</w:t>
      </w:r>
      <w:r>
        <w:rPr>
          <w:color w:val="000000" w:themeColor="text1"/>
          <w:sz w:val="28"/>
          <w:szCs w:val="28"/>
        </w:rPr>
        <w:t xml:space="preserve"> уточ</w:t>
      </w:r>
      <w:r>
        <w:rPr>
          <w:sz w:val="28"/>
          <w:szCs w:val="28"/>
        </w:rPr>
        <w:t>няется перечень случаев (в части увеличения параметров объектов капитального строительства), при которых не требуется выдача разрешения на строительство.</w:t>
      </w:r>
    </w:p>
    <w:p w:rsidR="00183DF8" w:rsidRDefault="000C7A28">
      <w:pPr>
        <w:ind w:firstLine="709"/>
        <w:jc w:val="both"/>
        <w:rPr>
          <w:sz w:val="28"/>
        </w:rPr>
      </w:pPr>
      <w:r>
        <w:rPr>
          <w:sz w:val="28"/>
          <w:szCs w:val="26"/>
        </w:rPr>
        <w:t>Реализация закона не повлечет дополнительных расходов из краевого бюджета.</w:t>
      </w:r>
    </w:p>
    <w:p w:rsidR="00183DF8" w:rsidRDefault="00183DF8">
      <w:pPr>
        <w:widowControl w:val="0"/>
        <w:ind w:firstLine="720"/>
        <w:jc w:val="both"/>
        <w:rPr>
          <w:sz w:val="28"/>
          <w:szCs w:val="28"/>
        </w:rPr>
      </w:pPr>
    </w:p>
    <w:p w:rsidR="00183DF8" w:rsidRDefault="00183DF8">
      <w:pPr>
        <w:ind w:firstLine="709"/>
        <w:jc w:val="both"/>
        <w:rPr>
          <w:sz w:val="28"/>
          <w:szCs w:val="28"/>
        </w:rPr>
      </w:pPr>
    </w:p>
    <w:p w:rsidR="00183DF8" w:rsidRDefault="00183DF8">
      <w:pPr>
        <w:ind w:firstLine="709"/>
        <w:jc w:val="both"/>
        <w:rPr>
          <w:sz w:val="28"/>
          <w:szCs w:val="28"/>
        </w:rPr>
      </w:pPr>
    </w:p>
    <w:tbl>
      <w:tblPr>
        <w:tblW w:w="0" w:type="auto"/>
        <w:tblLook w:val="01E0" w:firstRow="1" w:lastRow="1" w:firstColumn="1" w:lastColumn="1" w:noHBand="0" w:noVBand="0"/>
      </w:tblPr>
      <w:tblGrid>
        <w:gridCol w:w="4672"/>
        <w:gridCol w:w="4898"/>
      </w:tblGrid>
      <w:tr w:rsidR="00183DF8">
        <w:tc>
          <w:tcPr>
            <w:tcW w:w="4672" w:type="dxa"/>
            <w:tcBorders>
              <w:top w:val="none" w:sz="0" w:space="0" w:color="000000"/>
              <w:left w:val="none" w:sz="0" w:space="0" w:color="000000"/>
              <w:bottom w:val="none" w:sz="0" w:space="0" w:color="000000"/>
              <w:right w:val="none" w:sz="0" w:space="0" w:color="000000"/>
            </w:tcBorders>
          </w:tcPr>
          <w:p w:rsidR="00183DF8" w:rsidRDefault="00183DF8">
            <w:pPr>
              <w:pStyle w:val="ConsPlusNormal"/>
              <w:ind w:firstLine="0"/>
              <w:rPr>
                <w:rFonts w:ascii="Times New Roman" w:hAnsi="Times New Roman"/>
                <w:sz w:val="28"/>
                <w:szCs w:val="26"/>
              </w:rPr>
            </w:pPr>
          </w:p>
        </w:tc>
        <w:tc>
          <w:tcPr>
            <w:tcW w:w="4898" w:type="dxa"/>
            <w:tcBorders>
              <w:top w:val="none" w:sz="0" w:space="0" w:color="000000"/>
              <w:left w:val="none" w:sz="0" w:space="0" w:color="000000"/>
              <w:bottom w:val="none" w:sz="0" w:space="0" w:color="000000"/>
              <w:right w:val="none" w:sz="0" w:space="0" w:color="000000"/>
            </w:tcBorders>
          </w:tcPr>
          <w:p w:rsidR="00183DF8" w:rsidRDefault="000C7A28">
            <w:pPr>
              <w:widowControl w:val="0"/>
              <w:ind w:right="-6"/>
              <w:jc w:val="right"/>
              <w:rPr>
                <w:sz w:val="28"/>
                <w:szCs w:val="26"/>
              </w:rPr>
            </w:pPr>
            <w:r>
              <w:rPr>
                <w:sz w:val="28"/>
                <w:szCs w:val="26"/>
              </w:rPr>
              <w:t>В.П. Томенко</w:t>
            </w:r>
          </w:p>
        </w:tc>
      </w:tr>
    </w:tbl>
    <w:p w:rsidR="00183DF8" w:rsidRDefault="00183DF8">
      <w:pPr>
        <w:rPr>
          <w:sz w:val="28"/>
        </w:rPr>
      </w:pPr>
    </w:p>
    <w:sectPr w:rsidR="00183DF8">
      <w:headerReference w:type="even" r:id="rId8"/>
      <w:headerReference w:type="default" r:id="rId9"/>
      <w:pgSz w:w="11906" w:h="16838"/>
      <w:pgMar w:top="851" w:right="851"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286" w:rsidRDefault="00466286">
      <w:r>
        <w:separator/>
      </w:r>
    </w:p>
  </w:endnote>
  <w:endnote w:type="continuationSeparator" w:id="0">
    <w:p w:rsidR="00466286" w:rsidRDefault="0046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default"/>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286" w:rsidRDefault="00466286">
      <w:r>
        <w:separator/>
      </w:r>
    </w:p>
  </w:footnote>
  <w:footnote w:type="continuationSeparator" w:id="0">
    <w:p w:rsidR="00466286" w:rsidRDefault="00466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DF8" w:rsidRDefault="000C7A28">
    <w:pPr>
      <w:pStyle w:val="ab"/>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rPr>
      <w:t>44</w:t>
    </w:r>
    <w:r>
      <w:rPr>
        <w:rStyle w:val="afa"/>
      </w:rPr>
      <w:fldChar w:fldCharType="end"/>
    </w:r>
  </w:p>
  <w:p w:rsidR="00183DF8" w:rsidRDefault="00183DF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DF8" w:rsidRDefault="000C7A28">
    <w:pPr>
      <w:pStyle w:val="ab"/>
      <w:jc w:val="right"/>
    </w:pPr>
    <w:r>
      <w:fldChar w:fldCharType="begin"/>
    </w:r>
    <w:r>
      <w:instrText>PAGE   \* MERGEFORMAT</w:instrText>
    </w:r>
    <w:r>
      <w:fldChar w:fldCharType="separate"/>
    </w:r>
    <w:r w:rsidR="00124F87">
      <w:rPr>
        <w:noProof/>
      </w:rPr>
      <w:t>2</w:t>
    </w:r>
    <w:r>
      <w:fldChar w:fldCharType="end"/>
    </w:r>
  </w:p>
  <w:p w:rsidR="00183DF8" w:rsidRDefault="00183DF8">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2A62"/>
    <w:multiLevelType w:val="hybridMultilevel"/>
    <w:tmpl w:val="5CFC943C"/>
    <w:lvl w:ilvl="0" w:tplc="4F8ABFFC">
      <w:start w:val="1"/>
      <w:numFmt w:val="decimal"/>
      <w:lvlText w:val="%1)"/>
      <w:lvlJc w:val="left"/>
      <w:pPr>
        <w:tabs>
          <w:tab w:val="num" w:pos="720"/>
        </w:tabs>
        <w:ind w:left="720" w:hanging="360"/>
      </w:pPr>
    </w:lvl>
    <w:lvl w:ilvl="1" w:tplc="B176B192">
      <w:start w:val="1"/>
      <w:numFmt w:val="lowerLetter"/>
      <w:lvlText w:val="%2."/>
      <w:lvlJc w:val="left"/>
      <w:pPr>
        <w:tabs>
          <w:tab w:val="num" w:pos="1440"/>
        </w:tabs>
        <w:ind w:left="1440" w:hanging="360"/>
      </w:pPr>
    </w:lvl>
    <w:lvl w:ilvl="2" w:tplc="9AC63044">
      <w:start w:val="1"/>
      <w:numFmt w:val="lowerRoman"/>
      <w:lvlText w:val="%3."/>
      <w:lvlJc w:val="right"/>
      <w:pPr>
        <w:tabs>
          <w:tab w:val="num" w:pos="2160"/>
        </w:tabs>
        <w:ind w:left="2160" w:hanging="180"/>
      </w:pPr>
    </w:lvl>
    <w:lvl w:ilvl="3" w:tplc="1278DBE8">
      <w:start w:val="1"/>
      <w:numFmt w:val="decimal"/>
      <w:lvlText w:val="%4."/>
      <w:lvlJc w:val="left"/>
      <w:pPr>
        <w:tabs>
          <w:tab w:val="num" w:pos="2880"/>
        </w:tabs>
        <w:ind w:left="2880" w:hanging="360"/>
      </w:pPr>
    </w:lvl>
    <w:lvl w:ilvl="4" w:tplc="EFF29BCA">
      <w:start w:val="1"/>
      <w:numFmt w:val="lowerLetter"/>
      <w:lvlText w:val="%5."/>
      <w:lvlJc w:val="left"/>
      <w:pPr>
        <w:tabs>
          <w:tab w:val="num" w:pos="3600"/>
        </w:tabs>
        <w:ind w:left="3600" w:hanging="360"/>
      </w:pPr>
    </w:lvl>
    <w:lvl w:ilvl="5" w:tplc="4536B64A">
      <w:start w:val="1"/>
      <w:numFmt w:val="lowerRoman"/>
      <w:lvlText w:val="%6."/>
      <w:lvlJc w:val="right"/>
      <w:pPr>
        <w:tabs>
          <w:tab w:val="num" w:pos="4320"/>
        </w:tabs>
        <w:ind w:left="4320" w:hanging="180"/>
      </w:pPr>
    </w:lvl>
    <w:lvl w:ilvl="6" w:tplc="B65A12D8">
      <w:start w:val="1"/>
      <w:numFmt w:val="decimal"/>
      <w:lvlText w:val="%7."/>
      <w:lvlJc w:val="left"/>
      <w:pPr>
        <w:tabs>
          <w:tab w:val="num" w:pos="5040"/>
        </w:tabs>
        <w:ind w:left="5040" w:hanging="360"/>
      </w:pPr>
    </w:lvl>
    <w:lvl w:ilvl="7" w:tplc="2DEE8C40">
      <w:start w:val="1"/>
      <w:numFmt w:val="lowerLetter"/>
      <w:lvlText w:val="%8."/>
      <w:lvlJc w:val="left"/>
      <w:pPr>
        <w:tabs>
          <w:tab w:val="num" w:pos="5760"/>
        </w:tabs>
        <w:ind w:left="5760" w:hanging="360"/>
      </w:pPr>
    </w:lvl>
    <w:lvl w:ilvl="8" w:tplc="F1EA2DF2">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F8"/>
    <w:rsid w:val="000C7A28"/>
    <w:rsid w:val="00124F87"/>
    <w:rsid w:val="00183DF8"/>
    <w:rsid w:val="00282BD0"/>
    <w:rsid w:val="002F4C82"/>
    <w:rsid w:val="00466286"/>
    <w:rsid w:val="00503D05"/>
    <w:rsid w:val="00D7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spacing w:before="108" w:after="108"/>
      <w:jc w:val="center"/>
      <w:outlineLvl w:val="0"/>
    </w:pPr>
    <w:rPr>
      <w:rFonts w:ascii="Arial" w:hAnsi="Arial"/>
      <w:b/>
      <w:bCs/>
      <w:color w:val="26282F"/>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styleId="af9">
    <w:name w:val="Balloon Text"/>
    <w:basedOn w:val="a"/>
    <w:semiHidden/>
    <w:rPr>
      <w:rFonts w:ascii="Tahoma" w:hAnsi="Tahoma"/>
      <w:sz w:val="16"/>
      <w:szCs w:val="16"/>
    </w:rPr>
  </w:style>
  <w:style w:type="character" w:styleId="afa">
    <w:name w:val="page number"/>
    <w:basedOn w:val="a0"/>
  </w:style>
  <w:style w:type="paragraph" w:customStyle="1" w:styleId="12">
    <w:name w:val="Основной текст с отступом;Основной текст 1;Нумерованный список !!;Надин стиль"/>
    <w:basedOn w:val="a"/>
    <w:link w:val="13"/>
    <w:pPr>
      <w:spacing w:line="360" w:lineRule="auto"/>
      <w:ind w:firstLine="720"/>
      <w:jc w:val="both"/>
    </w:pPr>
    <w:rPr>
      <w:sz w:val="28"/>
      <w:szCs w:val="20"/>
    </w:rPr>
  </w:style>
  <w:style w:type="paragraph" w:styleId="32">
    <w:name w:val="Body Text 3"/>
    <w:basedOn w:val="a"/>
    <w:pPr>
      <w:spacing w:after="120"/>
    </w:pPr>
    <w:rPr>
      <w:sz w:val="16"/>
      <w:szCs w:val="16"/>
    </w:rPr>
  </w:style>
  <w:style w:type="character" w:customStyle="1" w:styleId="13">
    <w:name w:val="Основной текст с отступом Знак;Основной текст 1 Знак;Нумерованный список !! Знак;Надин стиль Знак"/>
    <w:link w:val="12"/>
    <w:rPr>
      <w:sz w:val="28"/>
      <w:lang w:val="ru-RU" w:eastAsia="ru-RU" w:bidi="ar-SA"/>
    </w:rPr>
  </w:style>
  <w:style w:type="paragraph" w:customStyle="1" w:styleId="ConsPlusNormal">
    <w:name w:val="ConsPlusNormal"/>
    <w:pPr>
      <w:widowControl w:val="0"/>
      <w:ind w:firstLine="720"/>
    </w:pPr>
    <w:rPr>
      <w:rFonts w:ascii="Arial" w:hAnsi="Arial"/>
      <w:lang w:eastAsia="ru-RU" w:bidi="ar-SA"/>
    </w:rPr>
  </w:style>
  <w:style w:type="paragraph" w:styleId="afb">
    <w:name w:val="Normal (Web)"/>
    <w:basedOn w:val="a"/>
    <w:pPr>
      <w:spacing w:before="100" w:beforeAutospacing="1" w:after="100" w:afterAutospacing="1"/>
    </w:pPr>
  </w:style>
  <w:style w:type="paragraph" w:customStyle="1" w:styleId="afc">
    <w:name w:val="Прижатый влево"/>
    <w:basedOn w:val="a"/>
    <w:next w:val="a"/>
    <w:rPr>
      <w:rFonts w:ascii="Arial" w:hAnsi="Arial"/>
    </w:rPr>
  </w:style>
  <w:style w:type="paragraph" w:customStyle="1" w:styleId="afd">
    <w:name w:val="Знак"/>
    <w:basedOn w:val="a"/>
    <w:pPr>
      <w:spacing w:after="160" w:line="240" w:lineRule="exact"/>
    </w:pPr>
    <w:rPr>
      <w:rFonts w:ascii="Verdana" w:hAnsi="Verdana"/>
      <w:szCs w:val="20"/>
      <w:lang w:val="en-US"/>
    </w:rPr>
  </w:style>
  <w:style w:type="character" w:customStyle="1" w:styleId="ac">
    <w:name w:val="Верхний колонтитул Знак"/>
    <w:link w:val="ab"/>
    <w:rPr>
      <w:sz w:val="24"/>
      <w:szCs w:val="24"/>
    </w:rPr>
  </w:style>
  <w:style w:type="character" w:customStyle="1" w:styleId="afe">
    <w:name w:val="Сравнение редакций. Добавленный фрагмент"/>
    <w:rPr>
      <w:color w:val="000000"/>
      <w:shd w:val="clear" w:color="auto" w:fill="C1D7FF"/>
    </w:rPr>
  </w:style>
  <w:style w:type="character" w:customStyle="1" w:styleId="aff">
    <w:name w:val="Гипертекстовая ссылка"/>
    <w:rPr>
      <w:color w:val="106BBE"/>
    </w:rPr>
  </w:style>
  <w:style w:type="paragraph" w:customStyle="1" w:styleId="aff0">
    <w:name w:val="Заголовок статьи"/>
    <w:basedOn w:val="a"/>
    <w:next w:val="a"/>
    <w:pPr>
      <w:ind w:left="1612" w:hanging="892"/>
      <w:jc w:val="both"/>
    </w:pPr>
    <w:rPr>
      <w:rFonts w:ascii="Arial" w:hAnsi="Arial"/>
    </w:rPr>
  </w:style>
  <w:style w:type="paragraph" w:customStyle="1" w:styleId="100">
    <w:name w:val="10"/>
    <w:basedOn w:val="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spacing w:before="108" w:after="108"/>
      <w:jc w:val="center"/>
      <w:outlineLvl w:val="0"/>
    </w:pPr>
    <w:rPr>
      <w:rFonts w:ascii="Arial" w:hAnsi="Arial"/>
      <w:b/>
      <w:bCs/>
      <w:color w:val="26282F"/>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styleId="af9">
    <w:name w:val="Balloon Text"/>
    <w:basedOn w:val="a"/>
    <w:semiHidden/>
    <w:rPr>
      <w:rFonts w:ascii="Tahoma" w:hAnsi="Tahoma"/>
      <w:sz w:val="16"/>
      <w:szCs w:val="16"/>
    </w:rPr>
  </w:style>
  <w:style w:type="character" w:styleId="afa">
    <w:name w:val="page number"/>
    <w:basedOn w:val="a0"/>
  </w:style>
  <w:style w:type="paragraph" w:customStyle="1" w:styleId="12">
    <w:name w:val="Основной текст с отступом;Основной текст 1;Нумерованный список !!;Надин стиль"/>
    <w:basedOn w:val="a"/>
    <w:link w:val="13"/>
    <w:pPr>
      <w:spacing w:line="360" w:lineRule="auto"/>
      <w:ind w:firstLine="720"/>
      <w:jc w:val="both"/>
    </w:pPr>
    <w:rPr>
      <w:sz w:val="28"/>
      <w:szCs w:val="20"/>
    </w:rPr>
  </w:style>
  <w:style w:type="paragraph" w:styleId="32">
    <w:name w:val="Body Text 3"/>
    <w:basedOn w:val="a"/>
    <w:pPr>
      <w:spacing w:after="120"/>
    </w:pPr>
    <w:rPr>
      <w:sz w:val="16"/>
      <w:szCs w:val="16"/>
    </w:rPr>
  </w:style>
  <w:style w:type="character" w:customStyle="1" w:styleId="13">
    <w:name w:val="Основной текст с отступом Знак;Основной текст 1 Знак;Нумерованный список !! Знак;Надин стиль Знак"/>
    <w:link w:val="12"/>
    <w:rPr>
      <w:sz w:val="28"/>
      <w:lang w:val="ru-RU" w:eastAsia="ru-RU" w:bidi="ar-SA"/>
    </w:rPr>
  </w:style>
  <w:style w:type="paragraph" w:customStyle="1" w:styleId="ConsPlusNormal">
    <w:name w:val="ConsPlusNormal"/>
    <w:pPr>
      <w:widowControl w:val="0"/>
      <w:ind w:firstLine="720"/>
    </w:pPr>
    <w:rPr>
      <w:rFonts w:ascii="Arial" w:hAnsi="Arial"/>
      <w:lang w:eastAsia="ru-RU" w:bidi="ar-SA"/>
    </w:rPr>
  </w:style>
  <w:style w:type="paragraph" w:styleId="afb">
    <w:name w:val="Normal (Web)"/>
    <w:basedOn w:val="a"/>
    <w:pPr>
      <w:spacing w:before="100" w:beforeAutospacing="1" w:after="100" w:afterAutospacing="1"/>
    </w:pPr>
  </w:style>
  <w:style w:type="paragraph" w:customStyle="1" w:styleId="afc">
    <w:name w:val="Прижатый влево"/>
    <w:basedOn w:val="a"/>
    <w:next w:val="a"/>
    <w:rPr>
      <w:rFonts w:ascii="Arial" w:hAnsi="Arial"/>
    </w:rPr>
  </w:style>
  <w:style w:type="paragraph" w:customStyle="1" w:styleId="afd">
    <w:name w:val="Знак"/>
    <w:basedOn w:val="a"/>
    <w:pPr>
      <w:spacing w:after="160" w:line="240" w:lineRule="exact"/>
    </w:pPr>
    <w:rPr>
      <w:rFonts w:ascii="Verdana" w:hAnsi="Verdana"/>
      <w:szCs w:val="20"/>
      <w:lang w:val="en-US"/>
    </w:rPr>
  </w:style>
  <w:style w:type="character" w:customStyle="1" w:styleId="ac">
    <w:name w:val="Верхний колонтитул Знак"/>
    <w:link w:val="ab"/>
    <w:rPr>
      <w:sz w:val="24"/>
      <w:szCs w:val="24"/>
    </w:rPr>
  </w:style>
  <w:style w:type="character" w:customStyle="1" w:styleId="afe">
    <w:name w:val="Сравнение редакций. Добавленный фрагмент"/>
    <w:rPr>
      <w:color w:val="000000"/>
      <w:shd w:val="clear" w:color="auto" w:fill="C1D7FF"/>
    </w:rPr>
  </w:style>
  <w:style w:type="character" w:customStyle="1" w:styleId="aff">
    <w:name w:val="Гипертекстовая ссылка"/>
    <w:rPr>
      <w:color w:val="106BBE"/>
    </w:rPr>
  </w:style>
  <w:style w:type="paragraph" w:customStyle="1" w:styleId="aff0">
    <w:name w:val="Заголовок статьи"/>
    <w:basedOn w:val="a"/>
    <w:next w:val="a"/>
    <w:pPr>
      <w:ind w:left="1612" w:hanging="892"/>
      <w:jc w:val="both"/>
    </w:pPr>
    <w:rPr>
      <w:rFonts w:ascii="Arial" w:hAnsi="Arial"/>
    </w:rPr>
  </w:style>
  <w:style w:type="paragraph" w:customStyle="1" w:styleId="100">
    <w:name w:val="10"/>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Панина О.Г.</dc:creator>
  <cp:lastModifiedBy>Панина О.Г.</cp:lastModifiedBy>
  <cp:revision>4</cp:revision>
  <dcterms:created xsi:type="dcterms:W3CDTF">2021-04-09T03:02:00Z</dcterms:created>
  <dcterms:modified xsi:type="dcterms:W3CDTF">2021-04-12T04:08:00Z</dcterms:modified>
</cp:coreProperties>
</file>